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D21" w:rsidRPr="003C6546" w:rsidRDefault="001F3D21" w:rsidP="0037324B">
      <w:pPr>
        <w:spacing w:after="0" w:line="240" w:lineRule="auto"/>
        <w:ind w:right="-360"/>
        <w:jc w:val="right"/>
        <w:rPr>
          <w:rFonts w:ascii="Batang" w:eastAsia="Batang" w:hAnsi="Batang"/>
        </w:rPr>
      </w:pPr>
      <w:r>
        <w:rPr>
          <w:rFonts w:ascii="Batang" w:eastAsia="Batang" w:hAnsi="Batang" w:cs="Arial"/>
          <w:b/>
          <w:sz w:val="24"/>
          <w:szCs w:val="24"/>
        </w:rPr>
        <w:t>Dated 09.02.2015</w:t>
      </w:r>
    </w:p>
    <w:p w:rsidR="001F3D21" w:rsidRPr="00D0257D" w:rsidRDefault="001F3D21" w:rsidP="0037324B">
      <w:pPr>
        <w:spacing w:after="0" w:line="240" w:lineRule="auto"/>
        <w:ind w:right="-360"/>
        <w:jc w:val="center"/>
        <w:rPr>
          <w:rFonts w:ascii="Century Gothic" w:eastAsia="Batang" w:hAnsi="Century Gothic"/>
          <w:sz w:val="24"/>
          <w:szCs w:val="24"/>
          <w:u w:val="single"/>
        </w:rPr>
      </w:pPr>
      <w:r w:rsidRPr="00D0257D">
        <w:rPr>
          <w:rFonts w:ascii="Century Gothic" w:eastAsia="Batang" w:hAnsi="Century Gothic"/>
          <w:sz w:val="24"/>
          <w:szCs w:val="24"/>
          <w:u w:val="single"/>
        </w:rPr>
        <w:t>Circular No.</w:t>
      </w:r>
      <w:r>
        <w:rPr>
          <w:rFonts w:ascii="Century Gothic" w:eastAsia="Batang" w:hAnsi="Century Gothic"/>
          <w:sz w:val="24"/>
          <w:szCs w:val="24"/>
          <w:u w:val="single"/>
        </w:rPr>
        <w:t>1</w:t>
      </w:r>
      <w:r w:rsidRPr="00D0257D">
        <w:rPr>
          <w:rFonts w:ascii="Century Gothic" w:eastAsia="Batang" w:hAnsi="Century Gothic"/>
          <w:sz w:val="24"/>
          <w:szCs w:val="24"/>
          <w:u w:val="single"/>
        </w:rPr>
        <w:t>/201</w:t>
      </w:r>
      <w:r>
        <w:rPr>
          <w:rFonts w:ascii="Century Gothic" w:eastAsia="Batang" w:hAnsi="Century Gothic"/>
          <w:sz w:val="24"/>
          <w:szCs w:val="24"/>
          <w:u w:val="single"/>
        </w:rPr>
        <w:t>5</w:t>
      </w:r>
    </w:p>
    <w:p w:rsidR="001F3D21" w:rsidRDefault="001F3D21" w:rsidP="001F3D21">
      <w:pPr>
        <w:spacing w:line="240" w:lineRule="auto"/>
        <w:ind w:left="1080" w:right="-360" w:hanging="1080"/>
        <w:jc w:val="both"/>
        <w:rPr>
          <w:rFonts w:ascii="Century Gothic" w:eastAsia="Batang" w:hAnsi="Century Gothic"/>
          <w:sz w:val="24"/>
          <w:szCs w:val="24"/>
        </w:rPr>
      </w:pPr>
      <w:r w:rsidRPr="00385BCB">
        <w:rPr>
          <w:rFonts w:ascii="Century Gothic" w:eastAsia="Batang" w:hAnsi="Century Gothic"/>
          <w:b/>
          <w:bCs/>
          <w:sz w:val="24"/>
          <w:szCs w:val="24"/>
        </w:rPr>
        <w:t>Subject:</w:t>
      </w:r>
      <w:r w:rsidRPr="00D0257D">
        <w:rPr>
          <w:rFonts w:ascii="Century Gothic" w:eastAsia="Batang" w:hAnsi="Century Gothic"/>
          <w:sz w:val="24"/>
          <w:szCs w:val="24"/>
        </w:rPr>
        <w:t xml:space="preserve"> </w:t>
      </w:r>
      <w:r>
        <w:rPr>
          <w:rFonts w:ascii="Century Gothic" w:eastAsia="Batang" w:hAnsi="Century Gothic"/>
          <w:sz w:val="24"/>
          <w:szCs w:val="24"/>
        </w:rPr>
        <w:t xml:space="preserve">Major Repair/Retrofitting work: contribution by the Members of A block: Regarding </w:t>
      </w:r>
    </w:p>
    <w:p w:rsidR="001F3D21" w:rsidRPr="001F3D21" w:rsidRDefault="001F3D21" w:rsidP="0037324B">
      <w:pPr>
        <w:spacing w:line="360" w:lineRule="auto"/>
        <w:ind w:left="-90" w:right="-810" w:firstLine="720"/>
        <w:jc w:val="both"/>
        <w:rPr>
          <w:rFonts w:ascii="Century Gothic" w:eastAsia="Times New Roman" w:hAnsi="Century Gothic" w:cs="Arial"/>
          <w:color w:val="222222"/>
          <w:szCs w:val="22"/>
        </w:rPr>
      </w:pPr>
      <w:r w:rsidRPr="0037324B">
        <w:rPr>
          <w:rFonts w:ascii="Century Gothic" w:eastAsia="Batang" w:hAnsi="Century Gothic"/>
          <w:szCs w:val="22"/>
        </w:rPr>
        <w:t xml:space="preserve">In continuation of </w:t>
      </w:r>
      <w:r w:rsidR="0037324B" w:rsidRPr="0037324B">
        <w:rPr>
          <w:rFonts w:ascii="Century Gothic" w:eastAsia="Batang" w:hAnsi="Century Gothic"/>
          <w:szCs w:val="22"/>
        </w:rPr>
        <w:t>the</w:t>
      </w:r>
      <w:r w:rsidRPr="0037324B">
        <w:rPr>
          <w:rFonts w:ascii="Century Gothic" w:eastAsia="Batang" w:hAnsi="Century Gothic"/>
          <w:szCs w:val="22"/>
        </w:rPr>
        <w:t xml:space="preserve"> circular dated 04.01.2015 on the above subject, it is informed that a</w:t>
      </w:r>
      <w:r w:rsidRPr="001F3D21">
        <w:rPr>
          <w:rFonts w:ascii="Century Gothic" w:eastAsia="Times New Roman" w:hAnsi="Century Gothic" w:cs="Arial"/>
          <w:color w:val="222222"/>
          <w:szCs w:val="22"/>
        </w:rPr>
        <w:t xml:space="preserve"> meeting of members 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 xml:space="preserve">of </w:t>
      </w:r>
      <w:proofErr w:type="gramStart"/>
      <w:r w:rsidR="00A84833" w:rsidRPr="001F3D21">
        <w:rPr>
          <w:rFonts w:ascii="Century Gothic" w:eastAsia="Times New Roman" w:hAnsi="Century Gothic" w:cs="Arial"/>
          <w:color w:val="222222"/>
          <w:szCs w:val="22"/>
        </w:rPr>
        <w:t>A</w:t>
      </w:r>
      <w:proofErr w:type="gramEnd"/>
      <w:r w:rsidR="00A84833" w:rsidRPr="001F3D21">
        <w:rPr>
          <w:rFonts w:ascii="Century Gothic" w:eastAsia="Times New Roman" w:hAnsi="Century Gothic" w:cs="Arial"/>
          <w:color w:val="222222"/>
          <w:szCs w:val="22"/>
        </w:rPr>
        <w:t xml:space="preserve"> block </w:t>
      </w:r>
      <w:r w:rsidRPr="001F3D21">
        <w:rPr>
          <w:rFonts w:ascii="Century Gothic" w:eastAsia="Times New Roman" w:hAnsi="Century Gothic" w:cs="Arial"/>
          <w:color w:val="222222"/>
          <w:szCs w:val="22"/>
        </w:rPr>
        <w:t xml:space="preserve">with the Management Committee to discuss the issue of additional demand was held </w:t>
      </w:r>
      <w:r w:rsidRPr="0037324B">
        <w:rPr>
          <w:rFonts w:ascii="Century Gothic" w:eastAsia="Times New Roman" w:hAnsi="Century Gothic" w:cs="Arial"/>
          <w:color w:val="222222"/>
          <w:szCs w:val="22"/>
        </w:rPr>
        <w:t>on</w:t>
      </w:r>
      <w:r w:rsidRPr="001F3D21">
        <w:rPr>
          <w:rFonts w:ascii="Century Gothic" w:eastAsia="Times New Roman" w:hAnsi="Century Gothic" w:cs="Arial"/>
          <w:color w:val="222222"/>
          <w:szCs w:val="22"/>
        </w:rPr>
        <w:t xml:space="preserve"> 08.02.2015</w:t>
      </w:r>
      <w:r w:rsidRPr="0037324B">
        <w:rPr>
          <w:rFonts w:ascii="Century Gothic" w:eastAsia="Times New Roman" w:hAnsi="Century Gothic" w:cs="Arial"/>
          <w:color w:val="222222"/>
          <w:szCs w:val="22"/>
        </w:rPr>
        <w:t xml:space="preserve">. </w:t>
      </w:r>
      <w:r w:rsidRPr="001F3D21">
        <w:rPr>
          <w:rFonts w:ascii="Century Gothic" w:eastAsia="Times New Roman" w:hAnsi="Century Gothic" w:cs="Arial"/>
          <w:color w:val="222222"/>
          <w:szCs w:val="22"/>
        </w:rPr>
        <w:t xml:space="preserve">The issue was discussed thoroughly with accounts and figures.  Members </w:t>
      </w:r>
      <w:r w:rsidRPr="0037324B">
        <w:rPr>
          <w:rFonts w:ascii="Century Gothic" w:eastAsia="Times New Roman" w:hAnsi="Century Gothic" w:cs="Arial"/>
          <w:color w:val="222222"/>
          <w:szCs w:val="22"/>
        </w:rPr>
        <w:t>present in the meeting appreciated</w:t>
      </w:r>
      <w:r w:rsidRPr="001F3D21">
        <w:rPr>
          <w:rFonts w:ascii="Century Gothic" w:eastAsia="Times New Roman" w:hAnsi="Century Gothic" w:cs="Arial"/>
          <w:color w:val="222222"/>
          <w:szCs w:val="22"/>
        </w:rPr>
        <w:t xml:space="preserve"> the efforts of the society in getting the work done with full dedication and sincerity and agreed to the figure of additional demand</w:t>
      </w:r>
      <w:r w:rsidRPr="0037324B">
        <w:rPr>
          <w:rFonts w:ascii="Century Gothic" w:eastAsia="Times New Roman" w:hAnsi="Century Gothic" w:cs="Arial"/>
          <w:color w:val="222222"/>
          <w:szCs w:val="22"/>
        </w:rPr>
        <w:t xml:space="preserve"> of Rs.1</w:t>
      </w:r>
      <w:proofErr w:type="gramStart"/>
      <w:r w:rsidRPr="0037324B">
        <w:rPr>
          <w:rFonts w:ascii="Century Gothic" w:eastAsia="Times New Roman" w:hAnsi="Century Gothic" w:cs="Arial"/>
          <w:color w:val="222222"/>
          <w:szCs w:val="22"/>
        </w:rPr>
        <w:t>,05,000</w:t>
      </w:r>
      <w:proofErr w:type="gramEnd"/>
      <w:r w:rsidRPr="0037324B">
        <w:rPr>
          <w:rFonts w:ascii="Century Gothic" w:eastAsia="Times New Roman" w:hAnsi="Century Gothic" w:cs="Arial"/>
          <w:color w:val="222222"/>
          <w:szCs w:val="22"/>
        </w:rPr>
        <w:t>/-</w:t>
      </w:r>
      <w:r w:rsidRPr="001F3D21">
        <w:rPr>
          <w:rFonts w:ascii="Century Gothic" w:eastAsia="Times New Roman" w:hAnsi="Century Gothic" w:cs="Arial"/>
          <w:color w:val="222222"/>
          <w:szCs w:val="22"/>
        </w:rPr>
        <w:t>.</w:t>
      </w:r>
    </w:p>
    <w:p w:rsidR="001F3D21" w:rsidRPr="001F3D21" w:rsidRDefault="001F3D21" w:rsidP="0037324B">
      <w:pPr>
        <w:shd w:val="clear" w:color="auto" w:fill="FFFFFF"/>
        <w:spacing w:after="0" w:line="360" w:lineRule="auto"/>
        <w:ind w:right="-810"/>
        <w:rPr>
          <w:rFonts w:ascii="Century Gothic" w:eastAsia="Times New Roman" w:hAnsi="Century Gothic" w:cs="Arial"/>
          <w:color w:val="222222"/>
          <w:szCs w:val="22"/>
        </w:rPr>
      </w:pPr>
    </w:p>
    <w:p w:rsidR="001F3D21" w:rsidRPr="0037324B" w:rsidRDefault="000B5A84" w:rsidP="0037324B">
      <w:pPr>
        <w:shd w:val="clear" w:color="auto" w:fill="FFFFFF"/>
        <w:spacing w:after="0" w:line="360" w:lineRule="auto"/>
        <w:ind w:right="-810"/>
        <w:jc w:val="both"/>
        <w:rPr>
          <w:rFonts w:ascii="Century Gothic" w:eastAsia="Times New Roman" w:hAnsi="Century Gothic" w:cs="Arial"/>
          <w:color w:val="222222"/>
          <w:szCs w:val="22"/>
        </w:rPr>
      </w:pPr>
      <w:r w:rsidRPr="0037324B">
        <w:rPr>
          <w:rFonts w:ascii="Century Gothic" w:eastAsia="Times New Roman" w:hAnsi="Century Gothic" w:cs="Arial"/>
          <w:color w:val="222222"/>
          <w:szCs w:val="22"/>
        </w:rPr>
        <w:t>2.</w:t>
      </w:r>
      <w:r w:rsidRPr="0037324B">
        <w:rPr>
          <w:rFonts w:ascii="Century Gothic" w:eastAsia="Times New Roman" w:hAnsi="Century Gothic" w:cs="Arial"/>
          <w:color w:val="222222"/>
          <w:szCs w:val="22"/>
        </w:rPr>
        <w:tab/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On the proposal</w:t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 xml:space="preserve"> to reduce the amount of installments so as to ease the burden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 xml:space="preserve"> on the members, k</w:t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 xml:space="preserve">eeping in view the practical problem being faced by the 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members,</w:t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 xml:space="preserve"> it 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has been</w:t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 xml:space="preserve"> decided that members of A block may have option to pay the due amount 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 xml:space="preserve">of additional demand </w:t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>in seven installments of Rs.15</w:t>
      </w:r>
      <w:proofErr w:type="gramStart"/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>,000</w:t>
      </w:r>
      <w:proofErr w:type="gramEnd"/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>/- each, starting from 15th February, 2015 and the last installment would be paid by 15th August, 2015.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 xml:space="preserve"> </w:t>
      </w:r>
      <w:r w:rsidR="002D1DEA" w:rsidRPr="0037324B">
        <w:rPr>
          <w:rFonts w:ascii="Century Gothic" w:eastAsia="Times New Roman" w:hAnsi="Century Gothic" w:cs="Arial"/>
          <w:color w:val="222222"/>
          <w:szCs w:val="22"/>
        </w:rPr>
        <w:t>Defaults in payment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 xml:space="preserve"> of installments </w:t>
      </w:r>
      <w:r w:rsidR="002D1DEA" w:rsidRPr="0037324B">
        <w:rPr>
          <w:rFonts w:ascii="Century Gothic" w:eastAsia="Times New Roman" w:hAnsi="Century Gothic" w:cs="Arial"/>
          <w:color w:val="222222"/>
          <w:szCs w:val="22"/>
        </w:rPr>
        <w:t>would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 xml:space="preserve"> </w:t>
      </w:r>
      <w:r w:rsidR="002D1DEA" w:rsidRPr="0037324B">
        <w:rPr>
          <w:rFonts w:ascii="Century Gothic" w:eastAsia="Times New Roman" w:hAnsi="Century Gothic" w:cs="Arial"/>
          <w:color w:val="222222"/>
          <w:szCs w:val="22"/>
        </w:rPr>
        <w:t>be dealt as usual.</w:t>
      </w:r>
    </w:p>
    <w:p w:rsidR="002D1DEA" w:rsidRPr="001F3D21" w:rsidRDefault="002D1DEA" w:rsidP="0037324B">
      <w:pPr>
        <w:shd w:val="clear" w:color="auto" w:fill="FFFFFF"/>
        <w:spacing w:after="0" w:line="360" w:lineRule="auto"/>
        <w:ind w:right="-810"/>
        <w:jc w:val="both"/>
        <w:rPr>
          <w:rFonts w:ascii="Century Gothic" w:eastAsia="Times New Roman" w:hAnsi="Century Gothic" w:cs="Arial"/>
          <w:color w:val="222222"/>
          <w:szCs w:val="22"/>
        </w:rPr>
      </w:pPr>
    </w:p>
    <w:p w:rsidR="001F3D21" w:rsidRPr="001F3D21" w:rsidRDefault="000B5A84" w:rsidP="0037324B">
      <w:pPr>
        <w:shd w:val="clear" w:color="auto" w:fill="FFFFFF"/>
        <w:spacing w:after="0" w:line="360" w:lineRule="auto"/>
        <w:ind w:right="-810"/>
        <w:jc w:val="both"/>
        <w:rPr>
          <w:rFonts w:ascii="Century Gothic" w:eastAsia="Times New Roman" w:hAnsi="Century Gothic" w:cs="Arial"/>
          <w:color w:val="222222"/>
          <w:szCs w:val="22"/>
        </w:rPr>
      </w:pPr>
      <w:r w:rsidRPr="0037324B">
        <w:rPr>
          <w:rFonts w:ascii="Century Gothic" w:eastAsia="Times New Roman" w:hAnsi="Century Gothic" w:cs="Arial"/>
          <w:color w:val="222222"/>
          <w:szCs w:val="22"/>
        </w:rPr>
        <w:t>3.</w:t>
      </w:r>
      <w:r w:rsidRPr="0037324B">
        <w:rPr>
          <w:rFonts w:ascii="Century Gothic" w:eastAsia="Times New Roman" w:hAnsi="Century Gothic" w:cs="Arial"/>
          <w:color w:val="222222"/>
          <w:szCs w:val="22"/>
        </w:rPr>
        <w:tab/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 xml:space="preserve">The Management Committee is obliged to those members who have already paid their dues as per earlier schedule. Such members, if 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 xml:space="preserve">they </w:t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>desire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, may</w:t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 xml:space="preserve"> revise their future payment schedule. 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They have the option to pay next installment of Rs.10</w:t>
      </w:r>
      <w:proofErr w:type="gramStart"/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,000</w:t>
      </w:r>
      <w:proofErr w:type="gramEnd"/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/- by 15</w:t>
      </w:r>
      <w:r w:rsidR="00A84833" w:rsidRPr="0037324B">
        <w:rPr>
          <w:rFonts w:ascii="Century Gothic" w:eastAsia="Times New Roman" w:hAnsi="Century Gothic" w:cs="Arial"/>
          <w:color w:val="222222"/>
          <w:szCs w:val="22"/>
          <w:vertAlign w:val="superscript"/>
        </w:rPr>
        <w:t>th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 xml:space="preserve"> April, 2015.  Thereafter, the remaining amount shall be paid in four monthly installments of Rs.15</w:t>
      </w:r>
      <w:proofErr w:type="gramStart"/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,000</w:t>
      </w:r>
      <w:proofErr w:type="gramEnd"/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/- each on 15</w:t>
      </w:r>
      <w:r w:rsidR="00A84833" w:rsidRPr="0037324B">
        <w:rPr>
          <w:rFonts w:ascii="Century Gothic" w:eastAsia="Times New Roman" w:hAnsi="Century Gothic" w:cs="Arial"/>
          <w:color w:val="222222"/>
          <w:szCs w:val="22"/>
          <w:vertAlign w:val="superscript"/>
        </w:rPr>
        <w:t>th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 xml:space="preserve"> of May, June, July and August, 2015.</w:t>
      </w:r>
    </w:p>
    <w:p w:rsidR="001F3D21" w:rsidRPr="001F3D21" w:rsidRDefault="001F3D21" w:rsidP="0037324B">
      <w:pPr>
        <w:shd w:val="clear" w:color="auto" w:fill="FFFFFF"/>
        <w:spacing w:after="0" w:line="360" w:lineRule="auto"/>
        <w:ind w:right="-810"/>
        <w:rPr>
          <w:rFonts w:ascii="Century Gothic" w:eastAsia="Times New Roman" w:hAnsi="Century Gothic" w:cs="Arial"/>
          <w:color w:val="222222"/>
          <w:szCs w:val="22"/>
        </w:rPr>
      </w:pPr>
    </w:p>
    <w:p w:rsidR="001F3D21" w:rsidRPr="001F3D21" w:rsidRDefault="000B5A84" w:rsidP="0037324B">
      <w:pPr>
        <w:shd w:val="clear" w:color="auto" w:fill="FFFFFF"/>
        <w:spacing w:after="0" w:line="360" w:lineRule="auto"/>
        <w:ind w:right="-810"/>
        <w:jc w:val="both"/>
        <w:rPr>
          <w:rFonts w:ascii="Century Gothic" w:eastAsia="Times New Roman" w:hAnsi="Century Gothic" w:cs="Arial"/>
          <w:color w:val="222222"/>
          <w:szCs w:val="22"/>
        </w:rPr>
      </w:pPr>
      <w:r w:rsidRPr="0037324B">
        <w:rPr>
          <w:rFonts w:ascii="Century Gothic" w:eastAsia="Times New Roman" w:hAnsi="Century Gothic" w:cs="Arial"/>
          <w:color w:val="222222"/>
          <w:szCs w:val="22"/>
        </w:rPr>
        <w:t>4.</w:t>
      </w:r>
      <w:r w:rsidRPr="0037324B">
        <w:rPr>
          <w:rFonts w:ascii="Century Gothic" w:eastAsia="Times New Roman" w:hAnsi="Century Gothic" w:cs="Arial"/>
          <w:color w:val="222222"/>
          <w:szCs w:val="22"/>
        </w:rPr>
        <w:tab/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 xml:space="preserve">The Management Committee is thankful to the members for their cooperation and </w:t>
      </w:r>
      <w:r w:rsidR="00A84833" w:rsidRPr="0037324B">
        <w:rPr>
          <w:rFonts w:ascii="Century Gothic" w:eastAsia="Times New Roman" w:hAnsi="Century Gothic" w:cs="Arial"/>
          <w:color w:val="222222"/>
          <w:szCs w:val="22"/>
        </w:rPr>
        <w:t>expects</w:t>
      </w:r>
      <w:r w:rsidR="001F3D21" w:rsidRPr="001F3D21">
        <w:rPr>
          <w:rFonts w:ascii="Century Gothic" w:eastAsia="Times New Roman" w:hAnsi="Century Gothic" w:cs="Arial"/>
          <w:color w:val="222222"/>
          <w:szCs w:val="22"/>
        </w:rPr>
        <w:t xml:space="preserve"> the same in future also.</w:t>
      </w:r>
    </w:p>
    <w:p w:rsidR="001F3D21" w:rsidRPr="0037324B" w:rsidRDefault="001F3D21" w:rsidP="0037324B">
      <w:pPr>
        <w:shd w:val="clear" w:color="auto" w:fill="FFFFFF"/>
        <w:spacing w:after="0" w:line="240" w:lineRule="auto"/>
        <w:ind w:right="-810"/>
        <w:jc w:val="both"/>
        <w:rPr>
          <w:rFonts w:ascii="Century Gothic" w:eastAsia="Times New Roman" w:hAnsi="Century Gothic" w:cs="Arial"/>
          <w:color w:val="222222"/>
          <w:szCs w:val="22"/>
        </w:rPr>
      </w:pPr>
    </w:p>
    <w:p w:rsidR="002D1DEA" w:rsidRPr="001F3D21" w:rsidRDefault="002D1DEA" w:rsidP="0037324B">
      <w:pPr>
        <w:shd w:val="clear" w:color="auto" w:fill="FFFFFF"/>
        <w:spacing w:after="0" w:line="240" w:lineRule="auto"/>
        <w:ind w:right="-810"/>
        <w:jc w:val="both"/>
        <w:rPr>
          <w:rFonts w:ascii="Century Gothic" w:eastAsia="Times New Roman" w:hAnsi="Century Gothic" w:cs="Arial"/>
          <w:color w:val="222222"/>
          <w:szCs w:val="22"/>
        </w:rPr>
      </w:pPr>
    </w:p>
    <w:p w:rsidR="001F3D21" w:rsidRPr="001F3D21" w:rsidRDefault="001F3D21" w:rsidP="0037324B">
      <w:pPr>
        <w:shd w:val="clear" w:color="auto" w:fill="FFFFFF"/>
        <w:spacing w:after="0" w:line="240" w:lineRule="auto"/>
        <w:ind w:right="-810"/>
        <w:jc w:val="right"/>
        <w:rPr>
          <w:rFonts w:ascii="Century Gothic" w:eastAsia="Times New Roman" w:hAnsi="Century Gothic" w:cs="Arial"/>
          <w:color w:val="222222"/>
          <w:szCs w:val="22"/>
        </w:rPr>
      </w:pPr>
    </w:p>
    <w:p w:rsidR="00A03EC4" w:rsidRPr="0037324B" w:rsidRDefault="002D1DEA" w:rsidP="0037324B">
      <w:pPr>
        <w:spacing w:after="0" w:line="240" w:lineRule="auto"/>
        <w:ind w:right="-810"/>
        <w:jc w:val="right"/>
        <w:rPr>
          <w:rFonts w:ascii="Century Gothic" w:hAnsi="Century Gothic"/>
          <w:szCs w:val="22"/>
        </w:rPr>
      </w:pPr>
      <w:r w:rsidRPr="0037324B">
        <w:rPr>
          <w:rFonts w:ascii="Century Gothic" w:hAnsi="Century Gothic"/>
          <w:szCs w:val="22"/>
        </w:rPr>
        <w:t>(</w:t>
      </w:r>
      <w:proofErr w:type="spellStart"/>
      <w:r w:rsidRPr="0037324B">
        <w:rPr>
          <w:rFonts w:ascii="Century Gothic" w:hAnsi="Century Gothic"/>
          <w:szCs w:val="22"/>
        </w:rPr>
        <w:t>Nandan</w:t>
      </w:r>
      <w:proofErr w:type="spellEnd"/>
      <w:r w:rsidRPr="0037324B">
        <w:rPr>
          <w:rFonts w:ascii="Century Gothic" w:hAnsi="Century Gothic"/>
          <w:szCs w:val="22"/>
        </w:rPr>
        <w:t xml:space="preserve"> </w:t>
      </w:r>
      <w:proofErr w:type="spellStart"/>
      <w:r w:rsidRPr="0037324B">
        <w:rPr>
          <w:rFonts w:ascii="Century Gothic" w:hAnsi="Century Gothic"/>
          <w:szCs w:val="22"/>
        </w:rPr>
        <w:t>Saikia</w:t>
      </w:r>
      <w:proofErr w:type="spellEnd"/>
      <w:r w:rsidRPr="0037324B">
        <w:rPr>
          <w:rFonts w:ascii="Century Gothic" w:hAnsi="Century Gothic"/>
          <w:szCs w:val="22"/>
        </w:rPr>
        <w:t>)</w:t>
      </w:r>
    </w:p>
    <w:p w:rsidR="002D1DEA" w:rsidRPr="0037324B" w:rsidRDefault="002D1DEA" w:rsidP="0037324B">
      <w:pPr>
        <w:spacing w:after="0" w:line="240" w:lineRule="auto"/>
        <w:ind w:right="-810"/>
        <w:jc w:val="right"/>
        <w:rPr>
          <w:rFonts w:ascii="Century Gothic" w:hAnsi="Century Gothic"/>
          <w:szCs w:val="22"/>
        </w:rPr>
      </w:pPr>
      <w:r w:rsidRPr="0037324B">
        <w:rPr>
          <w:rFonts w:ascii="Century Gothic" w:hAnsi="Century Gothic"/>
          <w:szCs w:val="22"/>
        </w:rPr>
        <w:t>Secretary</w:t>
      </w:r>
    </w:p>
    <w:sectPr w:rsidR="002D1DEA" w:rsidRPr="0037324B" w:rsidSect="0037324B">
      <w:headerReference w:type="default" r:id="rId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0DE6" w:rsidRDefault="00560DE6" w:rsidP="001F3D21">
      <w:pPr>
        <w:spacing w:after="0" w:line="240" w:lineRule="auto"/>
      </w:pPr>
      <w:r>
        <w:separator/>
      </w:r>
    </w:p>
  </w:endnote>
  <w:endnote w:type="continuationSeparator" w:id="0">
    <w:p w:rsidR="00560DE6" w:rsidRDefault="00560DE6" w:rsidP="001F3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0DE6" w:rsidRDefault="00560DE6" w:rsidP="001F3D21">
      <w:pPr>
        <w:spacing w:after="0" w:line="240" w:lineRule="auto"/>
      </w:pPr>
      <w:r>
        <w:separator/>
      </w:r>
    </w:p>
  </w:footnote>
  <w:footnote w:type="continuationSeparator" w:id="0">
    <w:p w:rsidR="00560DE6" w:rsidRDefault="00560DE6" w:rsidP="001F3D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3D21" w:rsidRPr="003C6546" w:rsidRDefault="001F3D21" w:rsidP="001F3D21">
    <w:pPr>
      <w:spacing w:after="0"/>
      <w:ind w:right="-360"/>
      <w:jc w:val="center"/>
      <w:rPr>
        <w:rFonts w:ascii="Georgia" w:eastAsia="Batang" w:hAnsi="Georgia"/>
        <w:b/>
        <w:sz w:val="32"/>
        <w:szCs w:val="32"/>
      </w:rPr>
    </w:pPr>
    <w:r w:rsidRPr="003C6546">
      <w:rPr>
        <w:rFonts w:ascii="Georgia" w:eastAsia="Batang" w:hAnsi="Georgia"/>
        <w:b/>
        <w:sz w:val="32"/>
        <w:szCs w:val="32"/>
      </w:rPr>
      <w:t>PMO COOPERATIVE HOUSING SOCIETY LIMITED</w:t>
    </w:r>
  </w:p>
  <w:p w:rsidR="001F3D21" w:rsidRPr="003C6546" w:rsidRDefault="001F3D21" w:rsidP="001F3D21">
    <w:pPr>
      <w:spacing w:after="0"/>
      <w:ind w:right="-360"/>
      <w:jc w:val="center"/>
      <w:rPr>
        <w:rFonts w:ascii="Georgia" w:eastAsia="Batang" w:hAnsi="Georgia"/>
        <w:b/>
        <w:sz w:val="32"/>
        <w:szCs w:val="32"/>
      </w:rPr>
    </w:pPr>
    <w:r w:rsidRPr="003C6546">
      <w:rPr>
        <w:rFonts w:ascii="Georgia" w:eastAsia="Batang" w:hAnsi="Georgia"/>
        <w:b/>
        <w:sz w:val="32"/>
        <w:szCs w:val="32"/>
      </w:rPr>
      <w:t>(</w:t>
    </w:r>
    <w:proofErr w:type="spellStart"/>
    <w:r w:rsidRPr="003C6546">
      <w:rPr>
        <w:rFonts w:ascii="Georgia" w:eastAsia="Batang" w:hAnsi="Georgia" w:cs="Arial"/>
        <w:b/>
        <w:sz w:val="24"/>
        <w:szCs w:val="24"/>
      </w:rPr>
      <w:t>Regn</w:t>
    </w:r>
    <w:proofErr w:type="spellEnd"/>
    <w:r w:rsidRPr="003C6546">
      <w:rPr>
        <w:rFonts w:ascii="Georgia" w:eastAsia="Batang" w:hAnsi="Georgia" w:cs="Arial"/>
        <w:b/>
        <w:sz w:val="24"/>
        <w:szCs w:val="24"/>
      </w:rPr>
      <w:t xml:space="preserve"> No: 2522</w:t>
    </w:r>
    <w:r w:rsidRPr="003C6546">
      <w:rPr>
        <w:rFonts w:ascii="Georgia" w:eastAsia="Batang" w:hAnsi="Georgia"/>
        <w:b/>
        <w:sz w:val="32"/>
        <w:szCs w:val="32"/>
      </w:rPr>
      <w:t>)</w:t>
    </w:r>
  </w:p>
  <w:p w:rsidR="001F3D21" w:rsidRDefault="001F3D21" w:rsidP="001F3D21">
    <w:pPr>
      <w:pBdr>
        <w:bottom w:val="single" w:sz="6" w:space="1" w:color="auto"/>
      </w:pBdr>
      <w:ind w:right="-360"/>
      <w:jc w:val="center"/>
      <w:rPr>
        <w:rFonts w:ascii="Georgia" w:eastAsia="Batang" w:hAnsi="Georgia"/>
        <w:b/>
      </w:rPr>
    </w:pPr>
    <w:r w:rsidRPr="003C6546">
      <w:rPr>
        <w:rFonts w:ascii="Georgia" w:eastAsia="Batang" w:hAnsi="Georgia"/>
        <w:b/>
      </w:rPr>
      <w:t xml:space="preserve">C-58/20, Sector-62, NOIDA, </w:t>
    </w:r>
    <w:proofErr w:type="spellStart"/>
    <w:r w:rsidRPr="003C6546">
      <w:rPr>
        <w:rFonts w:ascii="Georgia" w:eastAsia="Batang" w:hAnsi="Georgia"/>
        <w:b/>
      </w:rPr>
      <w:t>Gautam</w:t>
    </w:r>
    <w:proofErr w:type="spellEnd"/>
    <w:r w:rsidRPr="003C6546">
      <w:rPr>
        <w:rFonts w:ascii="Georgia" w:eastAsia="Batang" w:hAnsi="Georgia"/>
        <w:b/>
      </w:rPr>
      <w:t xml:space="preserve"> </w:t>
    </w:r>
    <w:proofErr w:type="spellStart"/>
    <w:r w:rsidRPr="003C6546">
      <w:rPr>
        <w:rFonts w:ascii="Georgia" w:eastAsia="Batang" w:hAnsi="Georgia"/>
        <w:b/>
      </w:rPr>
      <w:t>Budh</w:t>
    </w:r>
    <w:proofErr w:type="spellEnd"/>
    <w:r w:rsidRPr="003C6546">
      <w:rPr>
        <w:rFonts w:ascii="Georgia" w:eastAsia="Batang" w:hAnsi="Georgia"/>
        <w:b/>
      </w:rPr>
      <w:t xml:space="preserve"> Nagar, Uttar Pradesh</w:t>
    </w:r>
  </w:p>
  <w:p w:rsidR="001F3D21" w:rsidRDefault="001F3D2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3D21"/>
    <w:rsid w:val="000B5A84"/>
    <w:rsid w:val="001D45AE"/>
    <w:rsid w:val="001F3D21"/>
    <w:rsid w:val="002D1DEA"/>
    <w:rsid w:val="0037324B"/>
    <w:rsid w:val="00560DE6"/>
    <w:rsid w:val="00763BA0"/>
    <w:rsid w:val="00A84833"/>
    <w:rsid w:val="00EF4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C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F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3D21"/>
  </w:style>
  <w:style w:type="paragraph" w:styleId="Footer">
    <w:name w:val="footer"/>
    <w:basedOn w:val="Normal"/>
    <w:link w:val="FooterChar"/>
    <w:uiPriority w:val="99"/>
    <w:semiHidden/>
    <w:unhideWhenUsed/>
    <w:rsid w:val="001F3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F3D21"/>
  </w:style>
  <w:style w:type="paragraph" w:styleId="BalloonText">
    <w:name w:val="Balloon Text"/>
    <w:basedOn w:val="Normal"/>
    <w:link w:val="BalloonTextChar"/>
    <w:uiPriority w:val="99"/>
    <w:semiHidden/>
    <w:unhideWhenUsed/>
    <w:rsid w:val="001F3D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21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7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05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1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s.k.srivastava</dc:creator>
  <cp:lastModifiedBy>s.k.srivastava</cp:lastModifiedBy>
  <cp:revision>1</cp:revision>
  <dcterms:created xsi:type="dcterms:W3CDTF">2015-02-09T08:54:00Z</dcterms:created>
  <dcterms:modified xsi:type="dcterms:W3CDTF">2015-02-09T09:37:00Z</dcterms:modified>
</cp:coreProperties>
</file>